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E1687F" w:rsidP="00AC71F0">
      <w:pPr>
        <w:pStyle w:val="Heading4"/>
        <w:rPr>
          <w:sz w:val="27"/>
          <w:szCs w:val="27"/>
        </w:rPr>
      </w:pPr>
      <w:r w:rsidRPr="00E1687F">
        <w:rPr>
          <w:sz w:val="27"/>
          <w:szCs w:val="27"/>
        </w:rPr>
        <w:t>Дело № 5-</w:t>
      </w:r>
      <w:r w:rsidRPr="00E1687F" w:rsidR="00E1687F">
        <w:rPr>
          <w:sz w:val="27"/>
          <w:szCs w:val="27"/>
        </w:rPr>
        <w:t>314</w:t>
      </w:r>
      <w:r w:rsidRPr="00E1687F">
        <w:rPr>
          <w:sz w:val="27"/>
          <w:szCs w:val="27"/>
        </w:rPr>
        <w:t>-1702/202</w:t>
      </w:r>
      <w:r w:rsidRPr="00E1687F" w:rsidR="00AA1BC8">
        <w:rPr>
          <w:sz w:val="27"/>
          <w:szCs w:val="27"/>
        </w:rPr>
        <w:t>5</w:t>
      </w:r>
      <w:r w:rsidRPr="00E1687F">
        <w:rPr>
          <w:sz w:val="27"/>
          <w:szCs w:val="27"/>
        </w:rPr>
        <w:tab/>
      </w:r>
    </w:p>
    <w:p w:rsidR="004B0AE3" w:rsidRPr="00E1687F" w:rsidP="004B0AE3">
      <w:pPr>
        <w:pStyle w:val="NoSpacing"/>
        <w:rPr>
          <w:sz w:val="27"/>
          <w:szCs w:val="27"/>
        </w:rPr>
      </w:pPr>
      <w:r w:rsidRPr="00E1687F">
        <w:rPr>
          <w:sz w:val="27"/>
          <w:szCs w:val="27"/>
        </w:rPr>
        <w:t>УИД:86мs0033-01-20</w:t>
      </w:r>
      <w:r w:rsidRPr="00E1687F" w:rsidR="00717683">
        <w:rPr>
          <w:sz w:val="27"/>
          <w:szCs w:val="27"/>
        </w:rPr>
        <w:t>2</w:t>
      </w:r>
      <w:r w:rsidRPr="00E1687F" w:rsidR="00AA1BC8">
        <w:rPr>
          <w:sz w:val="27"/>
          <w:szCs w:val="27"/>
        </w:rPr>
        <w:t>5</w:t>
      </w:r>
      <w:r w:rsidRPr="00E1687F">
        <w:rPr>
          <w:sz w:val="27"/>
          <w:szCs w:val="27"/>
        </w:rPr>
        <w:t>-0</w:t>
      </w:r>
      <w:r w:rsidRPr="00E1687F" w:rsidR="00AA1BC8">
        <w:rPr>
          <w:sz w:val="27"/>
          <w:szCs w:val="27"/>
        </w:rPr>
        <w:t>011</w:t>
      </w:r>
      <w:r w:rsidRPr="00E1687F" w:rsidR="00E1687F">
        <w:rPr>
          <w:sz w:val="27"/>
          <w:szCs w:val="27"/>
        </w:rPr>
        <w:t>59-22</w:t>
      </w:r>
    </w:p>
    <w:p w:rsidR="00FA36C9" w:rsidRPr="00E1687F" w:rsidP="003364FF">
      <w:pPr>
        <w:pStyle w:val="Heading1"/>
      </w:pPr>
      <w:r w:rsidRPr="00E1687F">
        <w:tab/>
      </w:r>
      <w:r w:rsidRPr="00E1687F">
        <w:tab/>
      </w:r>
      <w:r w:rsidRPr="00E1687F">
        <w:tab/>
      </w:r>
      <w:r w:rsidRPr="00E1687F" w:rsidR="001E4E3A">
        <w:tab/>
      </w:r>
      <w:r w:rsidRPr="00E1687F" w:rsidR="001E4E3A">
        <w:tab/>
      </w:r>
      <w:r w:rsidRPr="00E1687F" w:rsidR="001E4E3A">
        <w:tab/>
      </w:r>
      <w:r w:rsidRPr="00E1687F" w:rsidR="002C6BD4">
        <w:t xml:space="preserve">     </w:t>
      </w:r>
      <w:r w:rsidRPr="00E1687F" w:rsidR="005B4008">
        <w:t xml:space="preserve">          </w:t>
      </w:r>
    </w:p>
    <w:p w:rsidR="00FA36C9" w:rsidRPr="00E1687F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E1687F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E1687F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E1687F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E1687F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E1687F" w:rsidR="00E1687F">
        <w:rPr>
          <w:rFonts w:ascii="Times New Roman" w:hAnsi="Times New Roman" w:cs="Times New Roman"/>
          <w:sz w:val="27"/>
          <w:szCs w:val="27"/>
        </w:rPr>
        <w:t>22</w:t>
      </w:r>
      <w:r w:rsidRPr="00E1687F" w:rsidR="00AA1BC8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E1687F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E1687F" w:rsidR="00CF7C80">
        <w:rPr>
          <w:rFonts w:ascii="Times New Roman" w:hAnsi="Times New Roman" w:cs="Times New Roman"/>
          <w:sz w:val="27"/>
          <w:szCs w:val="27"/>
        </w:rPr>
        <w:t>202</w:t>
      </w:r>
      <w:r w:rsidRPr="00E1687F" w:rsidR="00AA1BC8">
        <w:rPr>
          <w:rFonts w:ascii="Times New Roman" w:hAnsi="Times New Roman" w:cs="Times New Roman"/>
          <w:sz w:val="27"/>
          <w:szCs w:val="27"/>
        </w:rPr>
        <w:t>5</w:t>
      </w:r>
      <w:r w:rsidRPr="00E1687F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E1687F">
        <w:rPr>
          <w:rFonts w:ascii="Times New Roman" w:hAnsi="Times New Roman" w:cs="Times New Roman"/>
          <w:sz w:val="27"/>
          <w:szCs w:val="27"/>
        </w:rPr>
        <w:t>года</w:t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E1687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М</w:t>
      </w:r>
      <w:r w:rsidRPr="00E1687F">
        <w:rPr>
          <w:rFonts w:ascii="Times New Roman" w:hAnsi="Times New Roman" w:cs="Times New Roman"/>
          <w:sz w:val="27"/>
          <w:szCs w:val="27"/>
        </w:rPr>
        <w:t>ирово</w:t>
      </w:r>
      <w:r w:rsidRPr="00E1687F">
        <w:rPr>
          <w:rFonts w:ascii="Times New Roman" w:hAnsi="Times New Roman" w:cs="Times New Roman"/>
          <w:sz w:val="27"/>
          <w:szCs w:val="27"/>
        </w:rPr>
        <w:t>й</w:t>
      </w:r>
      <w:r w:rsidRPr="00E1687F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E1687F">
        <w:rPr>
          <w:rFonts w:ascii="Times New Roman" w:hAnsi="Times New Roman" w:cs="Times New Roman"/>
          <w:sz w:val="27"/>
          <w:szCs w:val="27"/>
        </w:rPr>
        <w:t xml:space="preserve">я </w:t>
      </w:r>
      <w:r w:rsidRPr="00E1687F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E1687F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E1687F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E1687F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E1687F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E1687F" w:rsidP="003364FF">
      <w:pPr>
        <w:pStyle w:val="BodyTextIndent2"/>
      </w:pPr>
      <w:r w:rsidRPr="00E1687F">
        <w:t xml:space="preserve">рассмотрев дело об административном правонарушении в отношении </w:t>
      </w:r>
      <w:r w:rsidRPr="00E1687F" w:rsidR="00E1687F">
        <w:t>Сайфульмулюкова</w:t>
      </w:r>
      <w:r w:rsidRPr="00E1687F" w:rsidR="00E1687F">
        <w:t xml:space="preserve"> Евгения Александровича</w:t>
      </w:r>
      <w:r w:rsidRPr="00E1687F" w:rsidR="001D327D">
        <w:t xml:space="preserve">, </w:t>
      </w:r>
      <w:r w:rsidR="00155D5E">
        <w:t>*</w:t>
      </w:r>
      <w:r w:rsidRPr="00E1687F" w:rsidR="000D7D47">
        <w:t xml:space="preserve"> </w:t>
      </w:r>
      <w:r w:rsidRPr="00E1687F">
        <w:t>привлекаем</w:t>
      </w:r>
      <w:r w:rsidRPr="00E1687F" w:rsidR="00515D7B">
        <w:t>ого</w:t>
      </w:r>
      <w:r w:rsidRPr="00E1687F">
        <w:t xml:space="preserve"> к административной ответственности по ст.15.</w:t>
      </w:r>
      <w:r w:rsidRPr="00E1687F" w:rsidR="00963FB2">
        <w:t>5</w:t>
      </w:r>
      <w:r w:rsidRPr="00E1687F">
        <w:t xml:space="preserve"> КоАП РФ,</w:t>
      </w:r>
    </w:p>
    <w:p w:rsidR="0006051D" w:rsidRPr="00E1687F" w:rsidP="003364FF">
      <w:pPr>
        <w:pStyle w:val="BodyTextIndent2"/>
      </w:pPr>
    </w:p>
    <w:p w:rsidR="000D3241" w:rsidRPr="00E1687F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E1687F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E1687F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Сайфульмулюков</w:t>
      </w:r>
      <w:r w:rsidRPr="00E1687F">
        <w:rPr>
          <w:rFonts w:ascii="Times New Roman" w:hAnsi="Times New Roman" w:cs="Times New Roman"/>
          <w:sz w:val="27"/>
          <w:szCs w:val="27"/>
        </w:rPr>
        <w:t xml:space="preserve"> Е.А.</w:t>
      </w:r>
      <w:r w:rsidRPr="00E1687F" w:rsidR="000621B6">
        <w:rPr>
          <w:rFonts w:ascii="Times New Roman" w:hAnsi="Times New Roman" w:cs="Times New Roman"/>
          <w:sz w:val="27"/>
          <w:szCs w:val="27"/>
        </w:rPr>
        <w:t>,</w:t>
      </w:r>
      <w:r w:rsidRPr="00E1687F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E1687F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E1687F" w:rsidR="001D327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E1687F">
        <w:rPr>
          <w:rFonts w:ascii="Times New Roman" w:hAnsi="Times New Roman" w:cs="Times New Roman"/>
          <w:sz w:val="27"/>
          <w:szCs w:val="27"/>
        </w:rPr>
        <w:t>ООО «</w:t>
      </w:r>
      <w:r w:rsidRPr="00E1687F">
        <w:rPr>
          <w:rFonts w:ascii="Times New Roman" w:hAnsi="Times New Roman" w:cs="Times New Roman"/>
          <w:sz w:val="27"/>
          <w:szCs w:val="27"/>
        </w:rPr>
        <w:t>Автоспецсервис</w:t>
      </w:r>
      <w:r w:rsidRPr="00E1687F">
        <w:rPr>
          <w:rFonts w:ascii="Times New Roman" w:hAnsi="Times New Roman" w:cs="Times New Roman"/>
          <w:sz w:val="27"/>
          <w:szCs w:val="27"/>
        </w:rPr>
        <w:t>»</w:t>
      </w:r>
      <w:r w:rsidRPr="00E1687F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E1687F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E1687F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E1687F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E1687F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E1687F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E1687F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E1687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E1687F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E1687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E1687F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E1687F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E1687F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E1687F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E1687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 w:rsidRPr="00E1687F" w:rsidR="000D7D47"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E1687F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E1687F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предоставлен</w:t>
      </w:r>
      <w:r w:rsidRPr="00E1687F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18.12.2024</w:t>
      </w:r>
      <w:r w:rsidRPr="00E1687F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</w:p>
    <w:p w:rsidR="00052F87" w:rsidRPr="00E1687F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Сайфульмулюков</w:t>
      </w:r>
      <w:r w:rsidRPr="00E1687F">
        <w:rPr>
          <w:rFonts w:ascii="Times New Roman" w:hAnsi="Times New Roman" w:cs="Times New Roman"/>
          <w:sz w:val="27"/>
          <w:szCs w:val="27"/>
        </w:rPr>
        <w:t xml:space="preserve"> Е.А.</w:t>
      </w:r>
      <w:r w:rsidRPr="00E1687F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E1687F" w:rsidR="0006051D">
        <w:rPr>
          <w:rFonts w:ascii="Times New Roman" w:hAnsi="Times New Roman" w:cs="Times New Roman"/>
          <w:sz w:val="27"/>
          <w:szCs w:val="27"/>
        </w:rPr>
        <w:t>ся</w:t>
      </w:r>
      <w:r w:rsidRPr="00E1687F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E1687F" w:rsidR="0006051D">
        <w:rPr>
          <w:rFonts w:ascii="Times New Roman" w:hAnsi="Times New Roman" w:cs="Times New Roman"/>
          <w:sz w:val="27"/>
          <w:szCs w:val="27"/>
        </w:rPr>
        <w:t>ся</w:t>
      </w:r>
      <w:r w:rsidRPr="00E1687F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E1687F" w:rsidR="00717683">
        <w:rPr>
          <w:rFonts w:ascii="Times New Roman" w:hAnsi="Times New Roman" w:cs="Times New Roman"/>
          <w:sz w:val="27"/>
          <w:szCs w:val="27"/>
        </w:rPr>
        <w:t>е</w:t>
      </w:r>
      <w:r w:rsidRPr="00E1687F" w:rsidR="0006051D">
        <w:rPr>
          <w:rFonts w:ascii="Times New Roman" w:hAnsi="Times New Roman" w:cs="Times New Roman"/>
          <w:sz w:val="27"/>
          <w:szCs w:val="27"/>
        </w:rPr>
        <w:t>го</w:t>
      </w:r>
      <w:r w:rsidRPr="00E1687F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E1687F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E1687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E1687F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E1687F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</w:t>
      </w:r>
      <w:r w:rsidRPr="00E1687F" w:rsid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>6200075600002</w:t>
      </w:r>
      <w:r w:rsidRP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Pr="00E1687F" w:rsid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>25</w:t>
      </w:r>
      <w:r w:rsidRPr="00E1687F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E1687F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E1687F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E1687F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E1687F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Pr="00E1687F" w:rsidR="00E1687F">
        <w:rPr>
          <w:rFonts w:ascii="Times New Roman" w:hAnsi="Times New Roman" w:cs="Times New Roman"/>
          <w:sz w:val="27"/>
          <w:szCs w:val="27"/>
        </w:rPr>
        <w:t>Сайфульмулюковым</w:t>
      </w:r>
      <w:r w:rsidRPr="00E1687F" w:rsidR="00E1687F">
        <w:rPr>
          <w:rFonts w:ascii="Times New Roman" w:hAnsi="Times New Roman" w:cs="Times New Roman"/>
          <w:sz w:val="27"/>
          <w:szCs w:val="27"/>
        </w:rPr>
        <w:t xml:space="preserve"> Е.А.</w:t>
      </w:r>
      <w:r w:rsidRPr="00E1687F" w:rsidR="00775E80">
        <w:rPr>
          <w:rFonts w:ascii="Times New Roman" w:hAnsi="Times New Roman" w:cs="Times New Roman"/>
          <w:sz w:val="27"/>
          <w:szCs w:val="27"/>
        </w:rPr>
        <w:t>.</w:t>
      </w:r>
      <w:r w:rsidRPr="00E1687F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E1687F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E1687F" w:rsidR="00FA0970">
        <w:rPr>
          <w:rFonts w:ascii="Times New Roman" w:hAnsi="Times New Roman" w:cs="Times New Roman"/>
          <w:sz w:val="27"/>
          <w:szCs w:val="27"/>
        </w:rPr>
        <w:t>5</w:t>
      </w:r>
      <w:r w:rsidRPr="00E1687F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E1687F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E1687F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E1687F" w:rsidR="00E1687F">
        <w:rPr>
          <w:rFonts w:ascii="Times New Roman" w:hAnsi="Times New Roman" w:cs="Times New Roman"/>
          <w:sz w:val="27"/>
          <w:szCs w:val="27"/>
        </w:rPr>
        <w:t>квитанцию о приеме налоговой декларации (расчета) в электронном виде</w:t>
      </w:r>
      <w:r w:rsidRPr="00E1687F" w:rsidR="00E9306D">
        <w:rPr>
          <w:rFonts w:ascii="Times New Roman" w:hAnsi="Times New Roman" w:cs="Times New Roman"/>
          <w:sz w:val="27"/>
          <w:szCs w:val="27"/>
        </w:rPr>
        <w:t xml:space="preserve">; 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E1687F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E1687F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E1687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E1687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E1687F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E1687F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E1687F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E1687F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Pr="00E1687F" w:rsidR="00E1687F">
        <w:rPr>
          <w:rFonts w:ascii="Times New Roman" w:hAnsi="Times New Roman" w:cs="Times New Roman"/>
          <w:sz w:val="27"/>
          <w:szCs w:val="27"/>
        </w:rPr>
        <w:t>Сайфульмулюков</w:t>
      </w:r>
      <w:r w:rsidRPr="00E1687F" w:rsidR="00E1687F">
        <w:rPr>
          <w:rFonts w:ascii="Times New Roman" w:hAnsi="Times New Roman" w:cs="Times New Roman"/>
          <w:sz w:val="27"/>
          <w:szCs w:val="27"/>
        </w:rPr>
        <w:t xml:space="preserve"> Е.А.</w:t>
      </w:r>
      <w:r w:rsidRPr="00E1687F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E1687F">
        <w:rPr>
          <w:rFonts w:ascii="Times New Roman" w:hAnsi="Times New Roman" w:cs="Times New Roman"/>
          <w:sz w:val="27"/>
          <w:szCs w:val="27"/>
        </w:rPr>
        <w:t>нар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E1687F">
        <w:rPr>
          <w:rFonts w:ascii="Times New Roman" w:hAnsi="Times New Roman" w:cs="Times New Roman"/>
          <w:sz w:val="27"/>
          <w:szCs w:val="27"/>
        </w:rPr>
        <w:t>он под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E1687F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E1687F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E1687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E1687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E1687F">
        <w:rPr>
          <w:rFonts w:ascii="Times New Roman" w:hAnsi="Times New Roman" w:cs="Times New Roman"/>
          <w:sz w:val="27"/>
          <w:szCs w:val="27"/>
        </w:rPr>
        <w:t>адм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E1687F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E1687F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E1687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E1687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E1687F">
        <w:rPr>
          <w:color w:val="000000"/>
          <w:sz w:val="27"/>
          <w:szCs w:val="27"/>
        </w:rPr>
        <w:t>ПОСТАНОВИЛ:</w:t>
      </w:r>
    </w:p>
    <w:p w:rsidR="00FA0970" w:rsidRPr="00E1687F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E1687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E1687F" w:rsidR="00E1687F">
        <w:rPr>
          <w:rFonts w:ascii="Times New Roman" w:hAnsi="Times New Roman" w:cs="Times New Roman"/>
          <w:sz w:val="27"/>
          <w:szCs w:val="27"/>
        </w:rPr>
        <w:t>Сайфульмулюкова</w:t>
      </w:r>
      <w:r w:rsidRPr="00E1687F" w:rsidR="00E1687F">
        <w:rPr>
          <w:rFonts w:ascii="Times New Roman" w:hAnsi="Times New Roman" w:cs="Times New Roman"/>
          <w:sz w:val="27"/>
          <w:szCs w:val="27"/>
        </w:rPr>
        <w:t xml:space="preserve"> Евгения Александровича</w:t>
      </w:r>
      <w:r w:rsidRPr="00E1687F" w:rsid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E1687F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E1687F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E1687F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1687F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E1687F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E1687F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E1687F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E1687F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E1687F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1687F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E1687F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E1687F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</w:r>
      <w:r w:rsidRPr="00E1687F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55D5E"/>
    <w:rsid w:val="001737F0"/>
    <w:rsid w:val="001A1B3B"/>
    <w:rsid w:val="001A76A3"/>
    <w:rsid w:val="001B7314"/>
    <w:rsid w:val="001D327D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1C3D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687F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0367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2DF644-AE91-49BE-9EE9-0871422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AD4-795E-4337-BAD2-EC0327E4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